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>Приложение № 1</w:t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Общий рейтинг поставщиков социальных услуг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af7"/>
        <w:tblW w:w="14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287"/>
        <w:gridCol w:w="975"/>
        <w:gridCol w:w="962"/>
        <w:gridCol w:w="786"/>
        <w:gridCol w:w="911"/>
        <w:gridCol w:w="962"/>
        <w:gridCol w:w="4"/>
        <w:gridCol w:w="780"/>
        <w:gridCol w:w="6"/>
        <w:gridCol w:w="1355"/>
        <w:gridCol w:w="3"/>
        <w:gridCol w:w="1468"/>
        <w:gridCol w:w="4"/>
        <w:gridCol w:w="10"/>
        <w:gridCol w:w="3"/>
        <w:gridCol w:w="57"/>
      </w:tblGrid>
      <w:tr>
        <w:trPr/>
        <w:tc>
          <w:tcPr>
            <w:tcW w:w="62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НАИМЕНОВАНИЕ ОРГАНИЗАЦИИ СОЦИАЛЬНОГО</w:t>
            </w:r>
          </w:p>
          <w:p>
            <w:pPr>
              <w:pStyle w:val="Normal"/>
              <w:spacing w:lineRule="auto" w:line="204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46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1849B" w:themeFill="accent5" w:themeFillShade="bf" w:val="clear"/>
          </w:tcPr>
          <w:p>
            <w:pPr>
              <w:pStyle w:val="Normal"/>
              <w:spacing w:lineRule="auto" w:line="204"/>
              <w:jc w:val="center"/>
              <w:rPr>
                <w:rFonts w:eastAsia="Times New Roman" w:cs="" w:cstheme="minorHAnsi"/>
                <w:color w:val="FFFFFF" w:themeColor="background1"/>
                <w:lang w:eastAsia="ru-RU"/>
              </w:rPr>
            </w:pPr>
            <w:r>
              <w:rPr>
                <w:rFonts w:eastAsia="Times New Roman" w:cs="" w:cstheme="minorHAnsi"/>
                <w:color w:val="FFFFFF" w:themeColor="background1"/>
                <w:lang w:eastAsia="ru-RU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eastAsia="Times New Roman" w:cs="" w:cstheme="minorHAnsi"/>
                <w:color w:val="FFFFFF" w:themeColor="background1"/>
                <w:lang w:eastAsia="ru-RU"/>
              </w:rPr>
            </w:pPr>
            <w:r>
              <w:rPr>
                <w:rFonts w:eastAsia="Times New Roman" w:cs="" w:cstheme="minorHAnsi"/>
                <w:color w:val="FFFFFF" w:themeColor="background1"/>
                <w:lang w:eastAsia="ru-RU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204"/>
              <w:ind w:left="-106" w:right="-157" w:hanging="0"/>
              <w:jc w:val="center"/>
              <w:rPr>
                <w:rFonts w:eastAsia="Times New Roman" w:cs="" w:cstheme="minorHAnsi"/>
                <w:color w:val="FFFFFF" w:themeColor="background1"/>
                <w:lang w:eastAsia="ru-RU"/>
              </w:rPr>
            </w:pPr>
            <w:r>
              <w:rPr>
                <w:rFonts w:eastAsia="Times New Roman" w:cs="" w:cstheme="minorHAnsi"/>
                <w:color w:val="FFFFFF" w:themeColor="background1"/>
                <w:lang w:eastAsia="ru-RU"/>
              </w:rPr>
            </w:r>
          </w:p>
          <w:p>
            <w:pPr>
              <w:pStyle w:val="Normal"/>
              <w:spacing w:lineRule="auto" w:line="204"/>
              <w:ind w:left="-106" w:right="-157" w:hanging="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en-US"/>
              </w:rPr>
              <w:t xml:space="preserve">БЩИЙ СКВОЗНОЙ </w:t>
            </w: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4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</w:tcPr>
          <w:p>
            <w:pPr>
              <w:pStyle w:val="Normal"/>
              <w:spacing w:lineRule="auto" w:line="204"/>
              <w:ind w:left="-107" w:hanging="0"/>
              <w:jc w:val="center"/>
              <w:rPr>
                <w:rFonts w:eastAsia="Times New Roman" w:cs="" w:cstheme="minorHAnsi"/>
                <w:color w:val="FFFFFF" w:themeColor="background1"/>
                <w:lang w:eastAsia="en-US"/>
              </w:rPr>
            </w:pPr>
            <w:r>
              <w:rPr>
                <w:rFonts w:eastAsia="Times New Roman" w:cs="" w:cstheme="minorHAnsi"/>
                <w:color w:val="FFFFFF" w:themeColor="background1"/>
                <w:lang w:eastAsia="en-US"/>
              </w:rPr>
            </w:r>
          </w:p>
          <w:p>
            <w:pPr>
              <w:pStyle w:val="Normal"/>
              <w:spacing w:lineRule="auto" w:line="204"/>
              <w:ind w:left="-107" w:hanging="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en-US"/>
              </w:rPr>
              <w:t xml:space="preserve">РЕЙТИНГ ВНУТРИ ОТРАСЛИ </w:t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57" w:type="dxa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287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ascii="Times New Roman" w:hAnsi="Times New Roman" w:eastAsia="Times New Roman" w:cs="" w:cstheme="minorHAnsi"/>
                <w:b w:val="false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31849B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ascii="Times New Roman" w:hAnsi="Times New Roman" w:eastAsia="Times New Roman" w:cs="" w:cstheme="minorHAnsi"/>
                <w:b w:val="false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31849B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ascii="Times New Roman" w:hAnsi="Times New Roman" w:eastAsia="Times New Roman" w:cs="" w:cstheme="minorHAnsi"/>
                <w:b w:val="false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ru-RU"/>
              </w:rPr>
            </w:r>
          </w:p>
        </w:tc>
        <w:tc>
          <w:tcPr>
            <w:tcW w:w="1471" w:type="dxa"/>
            <w:gridSpan w:val="2"/>
            <w:tcBorders>
              <w:top w:val="single" w:sz="4" w:space="0" w:color="31849B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themeFill="accent5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ascii="Times New Roman" w:hAnsi="Times New Roman" w:eastAsia="Times New Roman" w:cs="" w:cstheme="minorHAnsi"/>
                <w:b w:val="false"/>
                <w:b w:val="false"/>
                <w:bCs w:val="false"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color w:val="FFFFFF" w:themeColor="background1"/>
                <w:sz w:val="24"/>
                <w:szCs w:val="24"/>
                <w:lang w:eastAsia="en-US"/>
              </w:rPr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38" w:hRule="atLeast"/>
        </w:trPr>
        <w:tc>
          <w:tcPr>
            <w:tcW w:w="14573" w:type="dxa"/>
            <w:gridSpan w:val="16"/>
            <w:tcBorders>
              <w:top w:val="single" w:sz="4" w:space="0" w:color="31849B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eastAsia="" w:cs="" w:cstheme="minorHAnsi" w:eastAsiaTheme="minorHAnsi"/>
                <w:color w:val="31849B" w:themeColor="accent5" w:themeShade="bf"/>
                <w:lang w:eastAsia="en-US"/>
              </w:rPr>
            </w:pPr>
            <w:r>
              <w:rPr>
                <w:rFonts w:eastAsia="" w:cs="" w:cstheme="minorHAnsi" w:eastAsiaTheme="minorHAnsi"/>
                <w:color w:val="31849B" w:themeColor="accent5" w:themeShade="bf"/>
                <w:lang w:eastAsia="en-US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color w:val="31849B" w:themeColor="accent5" w:themeShade="bf"/>
                <w:sz w:val="24"/>
                <w:szCs w:val="24"/>
                <w:lang w:eastAsia="en-US"/>
              </w:rPr>
              <w:t>ОРГАНИЗАЦИИ, ПРЕДОСТАВЛЯЮЩИЕ СОЦИАЛЬНЫЕ УСЛУГИ В СТАЦИОНАРНОЙ ФОРМЕ (психоневрологические интернаты)</w:t>
            </w: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" w:cs="" w:cstheme="minorHAnsi" w:eastAsiaTheme="minorHAnsi"/>
                <w:b w:val="false"/>
                <w:bCs w:val="false"/>
                <w:color w:val="31849B" w:themeColor="accent5" w:themeShade="bf"/>
                <w:sz w:val="24"/>
                <w:szCs w:val="24"/>
                <w:lang w:eastAsia="en-US"/>
              </w:rPr>
              <w:t>– 96,05 баллов</w:t>
            </w:r>
          </w:p>
        </w:tc>
      </w:tr>
      <w:tr>
        <w:trPr>
          <w:trHeight w:val="55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«Екатериновский детский психоневрологический дом-интернат»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99,86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99,72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99,72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99,56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6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«Партизанский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98,38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99,70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97,72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7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«Кавалеровский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92,00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99,20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97,77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97,49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12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«Майский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98,28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99,52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99,60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99,20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97,42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1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«Дальнереченский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94,71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99,31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99,54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96,81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2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«Покровский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92,78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97,91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91,85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99,08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96,37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95,60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2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«Липовецкий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98,46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97,85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89,48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95,12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96,12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95,41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6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«Арсеньевский психоневрологический интернат»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88,26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99,40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97,13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95,06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3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КГБУСО «Раздольненский психоневрологический интернат»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89,41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97,55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92,00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96,72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98,44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94,82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8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КГАУСО «Уссурийский реабилитационный центр для лиц с умственной отсталостью»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93,34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87,92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88,84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82,98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2"/>
                <w:szCs w:val="22"/>
                <w:lang w:eastAsia="en-US"/>
              </w:rPr>
              <w:t>90,62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</w:t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913" w:hRule="atLeast"/>
        </w:trPr>
        <w:tc>
          <w:tcPr>
            <w:tcW w:w="14513" w:type="dxa"/>
            <w:gridSpan w:val="14"/>
            <w:tcBorders>
              <w:bottom w:val="single" w:sz="2" w:space="0" w:color="31849B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eastAsia="" w:cs="" w:cstheme="minorHAnsi" w:eastAsiaTheme="minorHAnsi"/>
                <w:color w:val="31849B" w:themeColor="accent5" w:themeShade="bf"/>
                <w:lang w:eastAsia="en-US"/>
              </w:rPr>
            </w:pPr>
            <w:r>
              <w:rPr>
                <w:rFonts w:eastAsia="" w:cs="" w:cstheme="minorHAnsi" w:eastAsiaTheme="minorHAnsi"/>
                <w:color w:val="31849B" w:themeColor="accent5" w:themeShade="bf"/>
                <w:lang w:eastAsia="en-US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color w:val="31849B" w:themeColor="accent5" w:themeShade="bf"/>
                <w:sz w:val="24"/>
                <w:szCs w:val="24"/>
                <w:lang w:eastAsia="en-US"/>
              </w:rPr>
              <w:t xml:space="preserve">ОРГАНИЗАЦИИ, ПРЕДОСТАВЛЯЮЩИЕ СОЦИАЛЬНЫЕ УСЛУГИ В СТАЦИОНАРНОЙ ФОРМЕ (дома-интернаты для престарелых и инвалидов, центр по оказанию помощи лицам без определенного места жительства; негосударственные организации) – 90,78 баллов </w:t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7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КГБУСО «Спасский дом – интернат для престарелых и инвалидов»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97,00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84,00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96,20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7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КГАУСО «Седанкинский дом-интернат для престарелых и инвалидов»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95,18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96,50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90,95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96,46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97,23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95,26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800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«Хорольский дом-интернат для престарелых и инвалидов»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95,21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95,31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89,00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93,34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94,57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8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«Дом – интернат для престарелых и инвалидов» Пожарский район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85,59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98,23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91,45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97,10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94,47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62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КГБУСО «Артемовский дом – интернат для престарелых и инвалидов»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99,12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76,79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94,38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91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«Яковлевский специальный дом-интернат для престарелых и инвалидов»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84,90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97,16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88,37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98,58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93,80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8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«Шкотовский центр по оказанию помощи лицам без определенного места жительства»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98,33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70,50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93,77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88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Благотворительный фонд содействия социальной защите граждан «Забота»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91,77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38,10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85,97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96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РОО «Душепопечительский центр реабилитации граждан в честь святого праведного Иоанна Кронштадтского»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98,14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85,23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3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АНО по оказанию помощи социально нуждающимся людям «Милосердие»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89,17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91,00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47,10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97,00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84,85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963" w:hRule="atLeast"/>
        </w:trPr>
        <w:tc>
          <w:tcPr>
            <w:tcW w:w="6287" w:type="dxa"/>
            <w:tcBorders>
              <w:top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Индивидуальный предприниматель Алтунина Галина Александровна Пансионат «Наши гости»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81,55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94,43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35,10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95,52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93,87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80,09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75" w:hRule="atLeast"/>
        </w:trPr>
        <w:tc>
          <w:tcPr>
            <w:tcW w:w="14573" w:type="dxa"/>
            <w:gridSpan w:val="16"/>
            <w:tcBorders>
              <w:left w:val="single" w:sz="2" w:space="0" w:color="31849B"/>
              <w:right w:val="single" w:sz="4" w:space="0" w:color="31849B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cstheme="minorHAnsi" w:eastAsiaTheme="minorHAnsi"/>
                <w:color w:val="31849B" w:themeColor="accent5" w:themeShade="bf"/>
                <w:lang w:eastAsia="en-US"/>
              </w:rPr>
            </w:pPr>
            <w:r>
              <w:rPr>
                <w:rFonts w:eastAsia="" w:cs="" w:cstheme="minorHAnsi" w:eastAsiaTheme="minorHAnsi"/>
                <w:color w:val="31849B" w:themeColor="accent5" w:themeShade="bf"/>
                <w:lang w:eastAsia="en-US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color w:val="31849B" w:themeColor="accent5" w:themeShade="bf"/>
                <w:sz w:val="24"/>
                <w:szCs w:val="24"/>
                <w:lang w:eastAsia="en-US"/>
              </w:rPr>
              <w:t>ОРГАНИЗАЦИИ, ПРЕДОСТАВЛЯЮЩИЕ УСЛУГИ В ПОЛУСТАЦИОНАРНОЙ ФОРМЕ – 93,71 балла</w:t>
            </w:r>
          </w:p>
        </w:tc>
      </w:tr>
      <w:tr>
        <w:trPr>
          <w:trHeight w:val="51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«Находкинский социально-реабилитационный центр для несовершеннолетних «Альбатрос»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99,70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2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«Уссурийский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94,21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98,84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8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КГБУСО «Октябрьский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92,50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98,50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 w:val="false"/>
                <w:bCs w:val="fals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 w:val="false"/>
                <w:bCs w:val="fals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13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КГБУСО «Артемовский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98,32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98,50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92,23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97,81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87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КГАУСО «Арсеньевский социально-реабилитационный центр для несовершеннолетних «Ласточка»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96,00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99,00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97,00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38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 xml:space="preserve">КГБУСО «Дальнереченский социально-реабилитационный центр для несовершеннолетних «Надежда» 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74,5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94,90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62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КГБУСО «Спасский социально-реабилитационный центр для несовершеннолетних»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97,00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97,00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92,50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96,00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94,50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88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КГБУСО «Социально-реабилитационный центр для несовершеннолетних «Парус надежды»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89,78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92,50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96,16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90,50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93,79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7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КГБУСО «Кавалеровский социально-реабилитационный центр для несовершеннолетних «Детство»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93,82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94,99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64,10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90,58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625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КГБУСО «Лесозаводский социально-реабилитационный центр для несовершеннолетних «Жемчужинка»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98,24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94,68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54,50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91,99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87,88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62" w:hRule="atLeast"/>
        </w:trPr>
        <w:tc>
          <w:tcPr>
            <w:tcW w:w="6287" w:type="dxa"/>
            <w:tcBorders>
              <w:top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ПКОУ «Институт вертеброневрологии и мануальной медицины»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82,21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97,92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55,86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99,36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98,88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86,85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  <w:bottom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513" w:hRule="atLeast"/>
        </w:trPr>
        <w:tc>
          <w:tcPr>
            <w:tcW w:w="6287" w:type="dxa"/>
            <w:tcBorders>
              <w:top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Приморская общественная организация социальной поддержки населения «Живая надежда»</w:t>
            </w:r>
          </w:p>
        </w:tc>
        <w:tc>
          <w:tcPr>
            <w:tcW w:w="975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90,96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6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D64F2A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911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2" w:type="dxa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84" w:type="dxa"/>
            <w:gridSpan w:val="2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84,19</w:t>
            </w:r>
          </w:p>
        </w:tc>
        <w:tc>
          <w:tcPr>
            <w:tcW w:w="1361" w:type="dxa"/>
            <w:gridSpan w:val="2"/>
            <w:tcBorders>
              <w:top w:val="single" w:sz="2" w:space="0" w:color="31849B"/>
              <w:left w:val="single" w:sz="2" w:space="0" w:color="31849B"/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1" w:type="dxa"/>
            <w:gridSpan w:val="2"/>
            <w:tcBorders>
              <w:top w:val="single" w:sz="2" w:space="0" w:color="31849B"/>
              <w:lef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737" w:hRule="atLeast"/>
        </w:trPr>
        <w:tc>
          <w:tcPr>
            <w:tcW w:w="14573" w:type="dxa"/>
            <w:gridSpan w:val="16"/>
            <w:tcBorders>
              <w:top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180"/>
              <w:jc w:val="center"/>
              <w:rPr>
                <w:rFonts w:eastAsia="" w:cs="" w:cstheme="minorHAnsi" w:eastAsiaTheme="minorHAnsi"/>
                <w:b/>
                <w:b/>
                <w:bCs/>
                <w:color w:val="31849B" w:themeColor="accent5" w:themeShade="bf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color w:val="31849B" w:themeColor="accent5" w:themeShade="bf"/>
                <w:lang w:eastAsia="en-US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b/>
                <w:bCs/>
                <w:color w:val="31849B" w:themeColor="accent5" w:themeShade="bf"/>
                <w:sz w:val="24"/>
                <w:szCs w:val="24"/>
                <w:lang w:eastAsia="en-US"/>
              </w:rPr>
              <w:t>ОРГАНИЗАЦИИ, ПРЕДОСТАВЛЯЮЩИЕ СОЦИАЛЬНЫЕ УСЛУГИ В ФОРМЕ СОЦИАЛЬНОГО ОБСЛУЖИВАНИЯ НА ДОМУ И ПРЕДОСТАВЛЯЮЩИЕ СРОЧНЫЕ СОЦИАЛЬНЫЕ УСЛУГИ – 95,32 баллов</w:t>
            </w:r>
          </w:p>
        </w:tc>
      </w:tr>
      <w:tr>
        <w:trPr>
          <w:trHeight w:val="619" w:hRule="atLeast"/>
        </w:trPr>
        <w:tc>
          <w:tcPr>
            <w:tcW w:w="6287" w:type="dxa"/>
            <w:tcBorders>
              <w:right w:val="single" w:sz="2" w:space="0" w:color="31849B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180"/>
              <w:jc w:val="both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КГАУСО «Приморский центр социального обслуживания населения»</w:t>
            </w:r>
          </w:p>
        </w:tc>
        <w:tc>
          <w:tcPr>
            <w:tcW w:w="975" w:type="dxa"/>
            <w:tcBorders>
              <w:left w:val="single" w:sz="2" w:space="0" w:color="31849B"/>
              <w:right w:val="single" w:sz="2" w:space="0" w:color="31849B"/>
            </w:tcBorders>
            <w:shd w:color="auto" w:fill="EAB200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83,53</w:t>
            </w:r>
          </w:p>
        </w:tc>
        <w:tc>
          <w:tcPr>
            <w:tcW w:w="962" w:type="dxa"/>
            <w:tcBorders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99,54</w:t>
            </w:r>
          </w:p>
        </w:tc>
        <w:tc>
          <w:tcPr>
            <w:tcW w:w="786" w:type="dxa"/>
            <w:tcBorders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94,00</w:t>
            </w:r>
          </w:p>
        </w:tc>
        <w:tc>
          <w:tcPr>
            <w:tcW w:w="911" w:type="dxa"/>
            <w:tcBorders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99,88</w:t>
            </w:r>
          </w:p>
        </w:tc>
        <w:tc>
          <w:tcPr>
            <w:tcW w:w="962" w:type="dxa"/>
            <w:tcBorders>
              <w:left w:val="single" w:sz="2" w:space="0" w:color="31849B"/>
              <w:right w:val="single" w:sz="2" w:space="0" w:color="31849B"/>
            </w:tcBorders>
            <w:shd w:color="auto" w:fill="30A294" w:val="clear"/>
            <w:vAlign w:val="center"/>
          </w:tcPr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" w:cs="" w:cstheme="minorHAnsi" w:eastAsiaTheme="minorHAnsi"/>
                <w:sz w:val="24"/>
                <w:szCs w:val="24"/>
                <w:lang w:eastAsia="en-US"/>
              </w:rPr>
              <w:t>99,65</w:t>
            </w:r>
          </w:p>
        </w:tc>
        <w:tc>
          <w:tcPr>
            <w:tcW w:w="784" w:type="dxa"/>
            <w:gridSpan w:val="2"/>
            <w:tcBorders>
              <w:left w:val="single" w:sz="2" w:space="0" w:color="31849B"/>
              <w:right w:val="single" w:sz="2" w:space="0" w:color="31849B"/>
            </w:tcBorders>
            <w:shd w:color="auto" w:fill="30A294" w:val="clear"/>
          </w:tcPr>
          <w:p>
            <w:pPr>
              <w:pStyle w:val="Normal"/>
              <w:spacing w:lineRule="auto" w:line="180"/>
              <w:jc w:val="center"/>
              <w:rPr>
                <w:rFonts w:eastAsia="Times New Roman" w:cs="" w:cstheme="minorHAnsi"/>
                <w:lang w:eastAsia="ru-RU"/>
              </w:rPr>
            </w:pPr>
            <w:r>
              <w:rPr>
                <w:rFonts w:eastAsia="Times New Roman" w:cs="" w:cstheme="minorHAnsi"/>
                <w:lang w:eastAsia="ru-RU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sz w:val="24"/>
                <w:szCs w:val="24"/>
                <w:lang w:eastAsia="ru-RU"/>
              </w:rPr>
              <w:t>95,32</w:t>
            </w:r>
          </w:p>
        </w:tc>
        <w:tc>
          <w:tcPr>
            <w:tcW w:w="1361" w:type="dxa"/>
            <w:gridSpan w:val="2"/>
            <w:tcBorders>
              <w:left w:val="single" w:sz="2" w:space="0" w:color="31849B"/>
              <w:right w:val="single" w:sz="4" w:space="0" w:color="31849B"/>
            </w:tcBorders>
            <w:shd w:color="auto" w:fill="FFFFFF" w:themeFill="background1" w:val="clear"/>
          </w:tcPr>
          <w:p>
            <w:pPr>
              <w:pStyle w:val="Normal"/>
              <w:spacing w:lineRule="auto" w:line="180"/>
              <w:jc w:val="center"/>
              <w:rPr>
                <w:rFonts w:eastAsia="Times New Roman" w:cs="" w:cstheme="minorHAnsi"/>
                <w:b/>
                <w:b/>
                <w:bCs/>
                <w:lang w:eastAsia="ru-RU"/>
              </w:rPr>
            </w:pPr>
            <w:r>
              <w:rPr>
                <w:rFonts w:eastAsia="Times New Roman" w:cs="" w:cstheme="minorHAnsi"/>
                <w:b/>
                <w:bCs/>
                <w:lang w:eastAsia="ru-RU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1" w:type="dxa"/>
            <w:gridSpan w:val="2"/>
            <w:tcBorders>
              <w:left w:val="single" w:sz="2" w:space="0" w:color="31849B"/>
              <w:right w:val="single" w:sz="4" w:space="0" w:color="31849B"/>
            </w:tcBorders>
            <w:shd w:color="auto" w:fill="FFFFFF" w:themeFill="background1" w:val="clear"/>
          </w:tcPr>
          <w:p>
            <w:pPr>
              <w:pStyle w:val="Normal"/>
              <w:spacing w:lineRule="auto" w:line="180"/>
              <w:jc w:val="center"/>
              <w:rPr>
                <w:rFonts w:eastAsia="Times New Roman" w:cs="" w:cstheme="minorHAnsi"/>
                <w:b/>
                <w:b/>
                <w:bCs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lang w:eastAsia="en-US"/>
              </w:rPr>
            </w:r>
          </w:p>
          <w:p>
            <w:pPr>
              <w:pStyle w:val="Normal"/>
              <w:spacing w:lineRule="auto" w:line="180"/>
              <w:jc w:val="center"/>
              <w:rPr>
                <w:rFonts w:eastAsia="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Times New Roman" w:cs="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  <w:tc>
          <w:tcPr>
            <w:tcW w:w="60" w:type="dxa"/>
            <w:gridSpan w:val="2"/>
            <w:tcBorders/>
            <w:shd w:fill="auto" w:val="clear"/>
          </w:tcPr>
          <w:p>
            <w:pPr>
              <w:pStyle w:val="Normal"/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" w:cs="" w:asciiTheme="minorHAnsi" w:cstheme="minorBidi" w:eastAsiaTheme="minorHAnsi" w:hAnsiTheme="minorHAns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Примечания: </w:t>
      </w:r>
    </w:p>
    <w:p>
      <w:pPr>
        <w:pStyle w:val="Normal"/>
        <w:rPr/>
      </w:pPr>
      <w:r>
        <w:rPr/>
        <w:t>Критерий 1 - Показатели, характеризующие открытость и доступность информации об организации (учреждении);</w:t>
      </w:r>
    </w:p>
    <w:p>
      <w:pPr>
        <w:pStyle w:val="Normal"/>
        <w:rPr/>
      </w:pPr>
      <w:r>
        <w:rPr/>
        <w:t>Критерий 2 - Показатели, характеризующие комфортность условий предоставления услуг, в том числе время ожидания предоставления услуг;</w:t>
      </w:r>
    </w:p>
    <w:p>
      <w:pPr>
        <w:pStyle w:val="Normal"/>
        <w:rPr/>
      </w:pPr>
      <w:r>
        <w:rPr/>
        <w:t>Критерий 3 - Показатели, характеризующие доступность услуг для инвалидов;</w:t>
      </w:r>
    </w:p>
    <w:p>
      <w:pPr>
        <w:pStyle w:val="Normal"/>
        <w:rPr/>
      </w:pPr>
      <w:r>
        <w:rPr/>
        <w:t>Критерий 4 - Показатели, характеризующие доброжелательность, вежливость работников организации (учреждения);</w:t>
      </w:r>
    </w:p>
    <w:p>
      <w:pPr>
        <w:pStyle w:val="Normal"/>
        <w:rPr/>
      </w:pPr>
      <w:r>
        <w:rPr/>
        <w:t>Критерий 5 - Показатели, характеризующие удовлетворенность условиями оказания услуг.</w:t>
      </w:r>
    </w:p>
    <w:sectPr>
      <w:type w:val="nextPage"/>
      <w:pgSz w:orient="landscape" w:w="16838" w:h="11906"/>
      <w:pgMar w:left="1134" w:right="1134" w:header="0" w:top="138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LibreOffice/6.2.8.2$Linux_X86_64 LibreOffice_project/20$Build-2</Application>
  <Pages>21</Pages>
  <Words>640</Words>
  <Characters>4440</Characters>
  <CharactersWithSpaces>4765</CharactersWithSpaces>
  <Paragraphs>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/>
  <dcterms:modified xsi:type="dcterms:W3CDTF">2021-12-16T15:11:57Z</dcterms:modified>
  <cp:revision>9</cp:revision>
  <dc:subject/>
  <dc:title/>
</cp:coreProperties>
</file>